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附2: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资格审查提交材料要求</w:t>
      </w:r>
    </w:p>
    <w:bookmarkEnd w:id="0"/>
    <w:p>
      <w:pPr>
        <w:spacing w:line="600" w:lineRule="exact"/>
        <w:jc w:val="center"/>
        <w:rPr>
          <w:rFonts w:hint="eastAsia" w:ascii="方正小标宋简体" w:hAnsi="仿宋" w:eastAsia="方正小标宋简体"/>
          <w:sz w:val="30"/>
          <w:szCs w:val="30"/>
        </w:rPr>
      </w:pPr>
    </w:p>
    <w:p>
      <w:pPr>
        <w:shd w:val="clear" w:color="auto" w:fill="FFFFFF"/>
        <w:tabs>
          <w:tab w:val="left" w:pos="915"/>
        </w:tabs>
        <w:ind w:firstLine="622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报考人员按属地原则在所在考区进行资格审查时，须提供如下有关材料：</w:t>
      </w:r>
    </w:p>
    <w:p>
      <w:pPr>
        <w:shd w:val="clear" w:color="auto" w:fill="FFFFFF"/>
        <w:tabs>
          <w:tab w:val="left" w:pos="915"/>
        </w:tabs>
        <w:ind w:firstLine="622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一、《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年度会计专业技术资格考试登记表》（报考人员登录网上报名系统自行下载，用A4纸双面打印，本人已签字承诺）一份。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hd w:val="clear" w:color="auto" w:fill="FFFFFF"/>
        <w:tabs>
          <w:tab w:val="left" w:pos="915"/>
        </w:tabs>
        <w:ind w:firstLine="622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二、本人有效居民身份证原件、《会计从业资格证书》原件、学历证书复印件及对应材料。 </w:t>
      </w:r>
    </w:p>
    <w:p>
      <w:pPr>
        <w:shd w:val="clear" w:color="auto" w:fill="FFFFFF"/>
        <w:tabs>
          <w:tab w:val="left" w:pos="915"/>
        </w:tabs>
        <w:ind w:firstLine="622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三、考生证明本人学历条件，除提供学历证书复印件外，还须按实际情况提供对应材料（提供其一）：</w:t>
      </w:r>
    </w:p>
    <w:p>
      <w:pPr>
        <w:shd w:val="clear" w:color="auto" w:fill="FFFFFF"/>
        <w:tabs>
          <w:tab w:val="left" w:pos="915"/>
        </w:tabs>
        <w:ind w:firstLine="622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（一）国家学信网学历证书电子注册备案表查验页面；</w:t>
      </w:r>
    </w:p>
    <w:p>
      <w:pPr>
        <w:shd w:val="clear" w:color="auto" w:fill="FFFFFF"/>
        <w:tabs>
          <w:tab w:val="left" w:pos="915"/>
        </w:tabs>
        <w:ind w:firstLine="622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</w:t>
      </w:r>
      <w:r>
        <w:rPr>
          <w:rFonts w:hint="eastAsia" w:ascii="仿宋_GB2312" w:hAnsi="仿宋" w:eastAsia="仿宋_GB2312"/>
          <w:color w:val="000000"/>
          <w:spacing w:val="-2"/>
          <w:sz w:val="32"/>
          <w:szCs w:val="32"/>
        </w:rPr>
        <w:t>湖南省大中专学校学生信息咨询与就业指导中心网站查验页面；</w:t>
      </w:r>
    </w:p>
    <w:p>
      <w:pPr>
        <w:widowControl/>
        <w:shd w:val="clear" w:color="auto" w:fill="FFFFFF"/>
        <w:spacing w:line="528" w:lineRule="auto"/>
        <w:ind w:firstLine="55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省教育厅中等职业学校毕业证书查询系统查验页面；</w:t>
      </w:r>
    </w:p>
    <w:p>
      <w:pPr>
        <w:widowControl/>
        <w:shd w:val="clear" w:color="auto" w:fill="FFFFFF"/>
        <w:spacing w:line="528" w:lineRule="auto"/>
        <w:ind w:firstLine="55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（四）湖南省毕业生就业网</w:t>
      </w:r>
      <w:r>
        <w:rPr>
          <w:rFonts w:eastAsia="仿宋_GB2312"/>
          <w:color w:val="000000"/>
          <w:kern w:val="0"/>
          <w:sz w:val="32"/>
          <w:szCs w:val="32"/>
        </w:rPr>
        <w:t>(http://www.hunbys.com)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学历认证查验页面;</w:t>
      </w:r>
    </w:p>
    <w:p>
      <w:pPr>
        <w:widowControl/>
        <w:shd w:val="clear" w:color="auto" w:fill="FFFFFF"/>
        <w:spacing w:line="528" w:lineRule="auto"/>
        <w:ind w:firstLine="55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（五）省教育科学研究院学历学位认证中心学历认证查验页面； </w:t>
      </w:r>
    </w:p>
    <w:p>
      <w:pPr>
        <w:widowControl/>
        <w:shd w:val="clear" w:color="auto" w:fill="FFFFFF"/>
        <w:spacing w:line="528" w:lineRule="auto"/>
        <w:ind w:firstLine="55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（六）在海外取得的学历学位，提供国家教育部留学服务中心学历学位认证查验证明材料; </w:t>
      </w:r>
    </w:p>
    <w:p>
      <w:pPr>
        <w:widowControl/>
        <w:shd w:val="clear" w:color="auto" w:fill="FFFFFF"/>
        <w:spacing w:line="528" w:lineRule="auto"/>
        <w:ind w:firstLine="552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（七）技工院校毕业生。出具：①2005年至2013年技工院校毕业的，提供湖南人力资源社会保障公共服务网技工院校毕业证书查询系统</w:t>
      </w:r>
      <w:r>
        <w:rPr>
          <w:rFonts w:eastAsia="仿宋_GB2312"/>
          <w:color w:val="000000"/>
          <w:kern w:val="0"/>
          <w:sz w:val="32"/>
          <w:szCs w:val="32"/>
        </w:rPr>
        <w:t>(http://www.hn12333.com:81/comm_front/query/technicalSchoolDiplomaQuery.jsp)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的查验结果页面；②2015年以后技工院校毕业的，提供人力资源社会保障部全国毕业证书查询系统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（http://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instrText xml:space="preserve"> HYPERLINK "http://www.jxzs.mohrss.gov.cn/" </w:instrTex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www.jxzs.mohrss.gov.cn/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查验结果页面；③其他年度毕业的，提供省人力资源社会保障厅职业能力建设处学籍认证查验结果。 </w:t>
      </w: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52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eastAsia="黑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B5946"/>
    <w:rsid w:val="2C3B59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2016-11-15T08:49:00Z</dcterms:created>
  <dc:creator>Administrator</dc:creator>
  <cp:lastModifiedBy>Administrator</cp:lastModifiedBy>
  <dcterms:modified xsi:type="dcterms:W3CDTF">2016-11-15T08:49:25Z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